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68A" w:rsidRPr="00FD0BE9" w:rsidRDefault="008F1A70">
      <w:pPr>
        <w:rPr>
          <w:rFonts w:ascii="Garamond" w:hAnsi="Garamond"/>
          <w:sz w:val="24"/>
          <w:szCs w:val="24"/>
        </w:rPr>
      </w:pPr>
    </w:p>
    <w:p w:rsidR="00FD0BE9" w:rsidRPr="00FD0BE9" w:rsidRDefault="00FD0BE9">
      <w:pPr>
        <w:rPr>
          <w:rFonts w:ascii="Garamond" w:hAnsi="Garamond"/>
          <w:sz w:val="24"/>
          <w:szCs w:val="24"/>
        </w:rPr>
      </w:pPr>
      <w:r w:rsidRPr="00FD0BE9">
        <w:rPr>
          <w:rFonts w:ascii="Garamond" w:hAnsi="Garamond"/>
          <w:sz w:val="24"/>
          <w:szCs w:val="24"/>
        </w:rPr>
        <w:t>Zasavske lekarne Trbovlje</w:t>
      </w:r>
    </w:p>
    <w:p w:rsidR="00FD0BE9" w:rsidRPr="00FD0BE9" w:rsidRDefault="00FD0BE9">
      <w:pPr>
        <w:rPr>
          <w:rFonts w:ascii="Garamond" w:hAnsi="Garamond"/>
          <w:sz w:val="24"/>
          <w:szCs w:val="24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2300"/>
        <w:gridCol w:w="2340"/>
        <w:gridCol w:w="2420"/>
      </w:tblGrid>
      <w:tr w:rsidR="00FD0BE9" w:rsidRPr="00FD0BE9" w:rsidTr="00FD0BE9">
        <w:trPr>
          <w:trHeight w:val="451"/>
        </w:trPr>
        <w:tc>
          <w:tcPr>
            <w:tcW w:w="2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Urnik dobav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od ponedeljka do petka: od 6h do 14h, sobota do 8h (podružnice ne, ker so v sobotah zaprte)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od ponedeljka do petka: od 6h do 14h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od ponedeljka do petka: od 6h do 14h</w:t>
            </w:r>
          </w:p>
        </w:tc>
      </w:tr>
      <w:tr w:rsidR="00FD0BE9" w:rsidRPr="00FD0BE9" w:rsidTr="00FD0BE9">
        <w:trPr>
          <w:trHeight w:val="451"/>
        </w:trPr>
        <w:tc>
          <w:tcPr>
            <w:tcW w:w="2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</w:tr>
      <w:tr w:rsidR="00FD0BE9" w:rsidRPr="00FD0BE9" w:rsidTr="00FD0BE9">
        <w:trPr>
          <w:trHeight w:val="840"/>
        </w:trPr>
        <w:tc>
          <w:tcPr>
            <w:tcW w:w="2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</w:tr>
    </w:tbl>
    <w:p w:rsidR="00FD0BE9" w:rsidRPr="00FD0BE9" w:rsidRDefault="00FD0BE9">
      <w:pPr>
        <w:rPr>
          <w:rFonts w:ascii="Garamond" w:hAnsi="Garamond"/>
          <w:sz w:val="24"/>
          <w:szCs w:val="24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2460"/>
        <w:gridCol w:w="2340"/>
        <w:gridCol w:w="2420"/>
      </w:tblGrid>
      <w:tr w:rsidR="00FD0BE9" w:rsidRPr="00FD0BE9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LOKACIJE  LEKARNIŠKIH ENOT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:rsidTr="00FD0BE9">
        <w:trPr>
          <w:trHeight w:val="288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Lekarna TRBOVLJE, Rudarska cesta 12, Trbovlje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 xml:space="preserve">Lekarna ZAGORJE, Ulica </w:t>
            </w:r>
            <w:proofErr w:type="spellStart"/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zalcev</w:t>
            </w:r>
            <w:proofErr w:type="spellEnd"/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 xml:space="preserve"> 4c, Zagorje ob </w:t>
            </w:r>
            <w:r w:rsidR="008F1A70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S</w:t>
            </w: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avi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Lekarna HRASTNIK, Novi dom 11a, Hrastnik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Lekarna CENTER, Trg revolucije 28a, Trbovlje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Lekarniška podružnica IZLAKE, Izlake 15a, Izlake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:rsidTr="00FD0BE9">
        <w:trPr>
          <w:trHeight w:val="288"/>
        </w:trPr>
        <w:tc>
          <w:tcPr>
            <w:tcW w:w="7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Lekarniška podružnica DOL PRI HRASTNIKU, Trg borcev NOB 18, Dol pri Hrastniku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</w:tr>
    </w:tbl>
    <w:p w:rsidR="00FD0BE9" w:rsidRPr="00FD0BE9" w:rsidRDefault="00FD0BE9">
      <w:pPr>
        <w:rPr>
          <w:rFonts w:ascii="Garamond" w:hAnsi="Garamond"/>
          <w:sz w:val="24"/>
          <w:szCs w:val="24"/>
        </w:rPr>
      </w:pPr>
      <w:bookmarkStart w:id="0" w:name="_GoBack"/>
      <w:bookmarkEnd w:id="0"/>
    </w:p>
    <w:sectPr w:rsidR="00FD0BE9" w:rsidRPr="00FD0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BE9"/>
    <w:rsid w:val="008F1A70"/>
    <w:rsid w:val="00DA7BAB"/>
    <w:rsid w:val="00FD0BE9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9897F"/>
  <w15:chartTrackingRefBased/>
  <w15:docId w15:val="{5EB13E2C-A0C8-4F26-94CF-0A6390C4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2019-07-17T14:39:00Z</dcterms:created>
  <dcterms:modified xsi:type="dcterms:W3CDTF">2019-07-17T14:43:00Z</dcterms:modified>
</cp:coreProperties>
</file>